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Planks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tongue and groove planks, with </w:t>
      </w:r>
      <w:r w:rsidRPr="00000000" w:rsidR="00000000" w:rsidDel="00000000">
        <w:rPr>
          <w:rtl w:val="0"/>
        </w:rPr>
        <w:t xml:space="preserve">perforation </w:t>
      </w:r>
      <w:r w:rsidRPr="00000000" w:rsidR="00000000" w:rsidDel="00000000">
        <w:rPr>
          <w:rFonts w:cs="Calibri" w:hAnsi="Calibri" w:eastAsia="Calibri" w:ascii="Calibri"/>
          <w:b w:val="0"/>
          <w:sz w:val="22"/>
          <w:rtl w:val="0"/>
        </w:rPr>
        <w:t xml:space="preserve">on face and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Wall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Dual method sound absorption through tuned resonant absorption and viscous losses in sub-millimeter perforations. Absorption through viscous losses is only possible with the perforation diameter is comparable to the boundary layer of air, which is roughly 0.5 mm. Microperforation will thus be defined as 0.5 mm holes in a 1 mm veneer layer that is adhered to a MDF substrate that is maximally perforated.</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ind w:left="1080" w:hanging="359"/>
        <w:contextualSpacing w:val="1"/>
        <w:rPr/>
      </w:pPr>
      <w:r w:rsidRPr="00000000" w:rsidR="00000000" w:rsidDel="00000000">
        <w:rPr>
          <w:rtl w:val="0"/>
        </w:rPr>
        <w:t xml:space="preserve">Material must meet performance data as indicated below and measured according to ASTM C423 or ISO 354. Random incidence absorption data in third-octave bands for Topperfo Micro patterns are as follows:</w:t>
        <w:br w:type="textWrapping"/>
      </w:r>
    </w:p>
    <w:tbl>
      <w:tblPr>
        <w:tblStyle w:val="Table1"/>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70"/>
        <w:gridCol w:w="1395"/>
        <w:gridCol w:w="630"/>
        <w:gridCol w:w="630"/>
        <w:gridCol w:w="630"/>
        <w:gridCol w:w="720"/>
        <w:gridCol w:w="720"/>
        <w:gridCol w:w="720"/>
        <w:gridCol w:w="645"/>
        <w:tblGridChange w:id="0">
          <w:tblGrid>
            <w:gridCol w:w="1470"/>
            <w:gridCol w:w="1395"/>
            <w:gridCol w:w="630"/>
            <w:gridCol w:w="630"/>
            <w:gridCol w:w="630"/>
            <w:gridCol w:w="720"/>
            <w:gridCol w:w="720"/>
            <w:gridCol w:w="720"/>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ind w:right="-254"/>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contextualSpacing w:val="0"/>
        <w:rPr>
          <w:rFonts w:cs="Arial" w:hAnsi="Arial" w:eastAsia="Arial" w:ascii="Arial"/>
        </w:rPr>
      </w:pPr>
      <w:r w:rsidRPr="00000000" w:rsidR="00000000" w:rsidDel="00000000">
        <w:rPr>
          <w:rtl w:val="0"/>
        </w:rPr>
      </w:r>
    </w:p>
    <w:tbl>
      <w:tblPr>
        <w:tblStyle w:val="Table2"/>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85"/>
        <w:gridCol w:w="1380"/>
        <w:gridCol w:w="645"/>
        <w:gridCol w:w="630"/>
        <w:gridCol w:w="630"/>
        <w:gridCol w:w="735"/>
        <w:gridCol w:w="705"/>
        <w:gridCol w:w="705"/>
        <w:gridCol w:w="645"/>
        <w:tblGridChange w:id="0">
          <w:tblGrid>
            <w:gridCol w:w="1485"/>
            <w:gridCol w:w="1380"/>
            <w:gridCol w:w="645"/>
            <w:gridCol w:w="630"/>
            <w:gridCol w:w="630"/>
            <w:gridCol w:w="735"/>
            <w:gridCol w:w="705"/>
            <w:gridCol w:w="705"/>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ind w:left="432" w:firstLine="0"/>
        <w:contextualSpacing w:val="0"/>
        <w:rPr>
          <w:rFonts w:cs="Arial" w:hAnsi="Arial" w:eastAsia="Arial" w:ascii="Arial"/>
        </w:rPr>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ind w:left="1080" w:hanging="359"/>
        <w:contextualSpacing w:val="1"/>
        <w:rPr/>
      </w:pPr>
      <w:r w:rsidRPr="00000000" w:rsidR="00000000" w:rsidDel="00000000">
        <w:rPr>
          <w:rtl w:val="0"/>
        </w:rPr>
        <w:t xml:space="preserve">Manufacturing Process</w:t>
      </w:r>
    </w:p>
    <w:p w:rsidP="00000000" w:rsidRPr="00000000" w:rsidR="00000000" w:rsidDel="00000000" w:rsidRDefault="00000000">
      <w:pPr>
        <w:numPr>
          <w:ilvl w:val="3"/>
          <w:numId w:val="3"/>
        </w:numPr>
        <w:ind w:left="1296" w:hanging="215"/>
        <w:contextualSpacing w:val="1"/>
        <w:rPr/>
      </w:pPr>
      <w:r w:rsidRPr="00000000" w:rsidR="00000000" w:rsidDel="00000000">
        <w:rPr>
          <w:rtl w:val="0"/>
        </w:rPr>
        <w:t xml:space="preserve">Product shall be manufactured in a very specific process so as to leave the microperforated holes open and clear to allow sound to pass through and for the product to perform as designed.</w:t>
      </w:r>
    </w:p>
    <w:p w:rsidP="00000000" w:rsidRPr="00000000" w:rsidR="00000000" w:rsidDel="00000000" w:rsidRDefault="00000000">
      <w:pPr>
        <w:numPr>
          <w:ilvl w:val="3"/>
          <w:numId w:val="3"/>
        </w:numPr>
        <w:ind w:left="1296" w:hanging="215"/>
        <w:contextualSpacing w:val="1"/>
        <w:rPr/>
      </w:pPr>
      <w:r w:rsidRPr="00000000" w:rsidR="00000000" w:rsidDel="00000000">
        <w:rPr>
          <w:rtl w:val="0"/>
        </w:rPr>
        <w:t xml:space="preserve">This process shall have a very specific order of manufacturing and assembly.</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MDF Core will be perforated according to specifications for the product</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Face layer (veneer or high-pressure laminate as specified in Section 2) shall be pressed to MDF core</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All finishing, edge work, joinery work, or any other modifications to panels are to be completed</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The final layer must, in all circumstances, be the microperforation of the veneer</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w:t>
      </w:r>
      <w:r w:rsidRPr="00000000" w:rsidR="00000000" w:rsidDel="00000000">
        <w:rPr>
          <w:rtl w:val="0"/>
        </w:rPr>
        <w:t xml:space="preserve"> </w:t>
      </w:r>
      <w:r w:rsidRPr="00000000" w:rsidR="00000000" w:rsidDel="00000000">
        <w:rPr>
          <w:rFonts w:cs="Calibri" w:hAnsi="Calibri" w:eastAsia="Calibri" w:ascii="Calibri"/>
          <w:b w:val="0"/>
          <w:sz w:val="22"/>
          <w:rtl w:val="0"/>
        </w:rPr>
        <w:t xml:space="preserve">Sample shall be standard plank width and at least 6” in length</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Micro </w:t>
      </w:r>
      <w:r w:rsidRPr="00000000" w:rsidR="00000000" w:rsidDel="00000000">
        <w:rPr>
          <w:rFonts w:cs="Calibri" w:hAnsi="Calibri" w:eastAsia="Calibri" w:ascii="Calibri"/>
          <w:b w:val="0"/>
          <w:sz w:val="22"/>
          <w:rtl w:val="0"/>
        </w:rPr>
        <w:t xml:space="preserve">Plank – tongue and groove connection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Standard options: 2/2/0.5 and 3/3/0.5</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Where the first two numbers describe the distance between holes vertically and horizontally and the third number describes the diameter of the perforation.</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M-hole perforation –  standard perforation of MDF panel (single diameter through MDF)</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Reflective – No perforations through MDF. This option can be either with face “blind” holes for similar aesthetic, or with no holes at all. This option will have no acoustical absorption properties.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Maple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or White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plank width standard is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7.56</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Long edges shall be fitted with tongue or groove such that each plank is fitted with both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Short edges shall be cut at a 90° angle with no finish and perforations will be cut through and visible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Optional end plank with one long edge (please specify tongue or groove edge) to be finished with veneer and/or other face finish and will not be treated with any milling cut. (Note that short edge is not available for this option)</w:t>
      </w:r>
      <w:r w:rsidRPr="00000000" w:rsidR="00000000" w:rsidDel="00000000">
        <w:rPr>
          <w:rtl w:val="0"/>
        </w:rPr>
      </w:r>
    </w:p>
    <w:p w:rsidP="00000000" w:rsidRPr="00000000" w:rsidR="00000000" w:rsidDel="00000000" w:rsidRDefault="00000000">
      <w:pPr>
        <w:numPr>
          <w:ilvl w:val="2"/>
          <w:numId w:val="2"/>
        </w:numPr>
        <w:ind w:left="1080" w:hanging="359"/>
        <w:contextualSpacing w:val="1"/>
        <w:rPr/>
      </w:pPr>
      <w:r w:rsidRPr="00000000" w:rsidR="00000000" w:rsidDel="00000000">
        <w:rPr>
          <w:color w:val="00b0f0"/>
          <w:rtl w:val="0"/>
        </w:rPr>
        <w:t xml:space="preserve">Backing</w:t>
      </w:r>
      <w:r w:rsidRPr="00000000" w:rsidR="00000000" w:rsidDel="00000000">
        <w:rPr>
          <w:rtl w:val="0"/>
        </w:rPr>
        <w:t xml:space="preserve">:</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Black, nonwoven glass fiber matt (60 g/m2 density) shall be adhered to rear of panel for any absorptive panel</w:t>
      </w:r>
    </w:p>
    <w:p w:rsidP="00000000" w:rsidRPr="00000000" w:rsidR="00000000" w:rsidDel="00000000" w:rsidRDefault="00000000">
      <w:pPr>
        <w:numPr>
          <w:ilvl w:val="3"/>
          <w:numId w:val="2"/>
        </w:numPr>
        <w:ind w:left="1296" w:hanging="215"/>
        <w:contextualSpacing w:val="1"/>
        <w:rPr>
          <w:color w:val="00b0f0"/>
        </w:rPr>
      </w:pPr>
      <w:r w:rsidRPr="00000000" w:rsidR="00000000" w:rsidDel="00000000">
        <w:rPr>
          <w:color w:val="00b0f0"/>
          <w:rtl w:val="0"/>
        </w:rPr>
        <w:t xml:space="preserve">Rear balance options</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Perforated CPL layer on back of panel to act as balance for panel construction</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Relief grooves on rear of panel to act as balance for panel construction - this selection will require mounting hardware to brace entire rear of panel (z-bar instead of z-clip) or stiffening blocking or hardware be applied to panel.</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planks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Option</w:t>
      </w:r>
      <w:r w:rsidRPr="00000000" w:rsidR="00000000" w:rsidDel="00000000">
        <w:rPr>
          <w:rFonts w:cs="Calibri" w:hAnsi="Calibri" w:eastAsia="Calibri" w:ascii="Calibri"/>
          <w:b w:val="0"/>
          <w:sz w:val="22"/>
          <w:rtl w:val="0"/>
        </w:rPr>
        <w:t xml:space="preserve">: Additional groove behind tongue at edge required for </w:t>
      </w:r>
      <w:r w:rsidRPr="00000000" w:rsidR="00000000" w:rsidDel="00000000">
        <w:rPr>
          <w:rtl w:val="0"/>
        </w:rPr>
        <w:t xml:space="preserve">h-profile</w:t>
      </w:r>
      <w:r w:rsidRPr="00000000" w:rsidR="00000000" w:rsidDel="00000000">
        <w:rPr>
          <w:rFonts w:cs="Calibri" w:hAnsi="Calibri" w:eastAsia="Calibri" w:ascii="Calibri"/>
          <w:b w:val="0"/>
          <w:sz w:val="22"/>
          <w:rtl w:val="0"/>
        </w:rPr>
        <w:t xml:space="preserve"> clip installation detail</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corner/termination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Turning clips for use in installation system with </w:t>
      </w:r>
      <w:r w:rsidRPr="00000000" w:rsidR="00000000" w:rsidDel="00000000">
        <w:rPr>
          <w:rtl w:val="0"/>
        </w:rPr>
        <w:t xml:space="preserve">H-profile system.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End fixing clip for use in installation system with </w:t>
      </w:r>
      <w:r w:rsidRPr="00000000" w:rsidR="00000000" w:rsidDel="00000000">
        <w:rPr>
          <w:rtl w:val="0"/>
        </w:rPr>
        <w:t xml:space="preserve">H-profile system</w:t>
      </w:r>
      <w:r w:rsidRPr="00000000" w:rsidR="00000000" w:rsidDel="00000000">
        <w:rPr>
          <w:rFonts w:cs="Calibri" w:hAnsi="Calibri" w:eastAsia="Calibri" w:ascii="Calibri"/>
          <w:b w:val="0"/>
          <w:sz w:val="22"/>
          <w:rtl w:val="0"/>
        </w:rPr>
        <w:t xml:space="preserve">. End clip to be used at start and finish of run of planks in lieu of a direct attachment with staple or other method.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Cutout insert for lighting/hvac/etc. Insert will be rectangular and without any grooves.  Will be available in widths of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384 </w:t>
      </w:r>
      <w:r w:rsidRPr="00000000" w:rsidR="00000000" w:rsidDel="00000000">
        <w:rPr>
          <w:rFonts w:cs="Calibri" w:hAnsi="Calibri" w:eastAsia="Calibri" w:ascii="Calibri"/>
          <w:b w:val="0"/>
          <w:sz w:val="22"/>
          <w:rtl w:val="0"/>
        </w:rPr>
        <w:t xml:space="preserve">mm, or </w:t>
      </w:r>
      <w:r w:rsidRPr="00000000" w:rsidR="00000000" w:rsidDel="00000000">
        <w:rPr>
          <w:rtl w:val="0"/>
        </w:rPr>
        <w:t xml:space="preserve">576 </w:t>
      </w:r>
      <w:r w:rsidRPr="00000000" w:rsidR="00000000" w:rsidDel="00000000">
        <w:rPr>
          <w:rFonts w:cs="Calibri" w:hAnsi="Calibri" w:eastAsia="Calibri" w:ascii="Calibri"/>
          <w:b w:val="0"/>
          <w:sz w:val="22"/>
          <w:rtl w:val="0"/>
        </w:rPr>
        <w:t xml:space="preserve">mm and will be fitted with tongue and groove to fit into sequence of planks.  Length as specified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tl w:val="0"/>
        </w:rPr>
        <w:t xml:space="preserve">Installation System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Direct mount with either staple gun or finish nail gun to wood batten system.  Wood battens must run perpendicular to the direction of the plank grooves and grain and cannot be spaced any further than 24” apart.</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H-profile Installation - H-profile metal pieces provided by manufacturer to be mounted on wall perpendicular to the direction of the plank grooves and grain. Attachment to H-profile is through turning clip twisted onto H-profile and holding acoustic plank at an extra groove location behind the tongue. All planks MUST be supported against gravity with either a baseboard or a base trim that carries the weight of the planks.</w:t>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rear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plank system with general contractor and site superintendents. Contractor shall not use wood planking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planks 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