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drawing>
          <wp:inline distR="114300" distT="0" distB="0" distL="114300">
            <wp:extent cy="299085" cx="2282825"/>
            <wp:effectExtent t="0" b="0" r="0" l="0"/>
            <wp:docPr id="1" name="image01.jpg" descr="topakustik_klein"/>
            <a:graphic>
              <a:graphicData uri="http://schemas.openxmlformats.org/drawingml/2006/picture">
                <pic:pic>
                  <pic:nvPicPr>
                    <pic:cNvPr id="0" name="image01.jpg" descr="topakustik_klein"/>
                    <pic:cNvPicPr preferRelativeResize="0"/>
                  </pic:nvPicPr>
                  <pic:blipFill>
                    <a:blip r:embed="rId5"/>
                    <a:srcRect t="0" b="0" r="0" l="0"/>
                    <a:stretch>
                      <a:fillRect/>
                    </a:stretch>
                  </pic:blipFill>
                  <pic:spPr>
                    <a:xfrm>
                      <a:off y="0" x="0"/>
                      <a:ext cy="299085" cx="228282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Topakustik Panels – All areas in </w:t>
      </w:r>
      <w:r w:rsidRPr="00000000" w:rsidR="00000000" w:rsidDel="00000000">
        <w:rPr>
          <w:b w:val="1"/>
          <w:color w:val="00b0f0"/>
          <w:rtl w:val="0"/>
        </w:rPr>
        <w:t xml:space="preserve">blue </w:t>
      </w:r>
      <w:r w:rsidRPr="00000000" w:rsidR="00000000" w:rsidDel="00000000">
        <w:rPr>
          <w:b w:val="1"/>
          <w:rtl w:val="0"/>
        </w:rPr>
        <w:t xml:space="preserve">are to be modified per your individual project</w:t>
      </w:r>
    </w:p>
    <w:p w:rsidP="00000000" w:rsidRPr="00000000" w:rsidR="00000000" w:rsidDel="00000000" w:rsidRDefault="00000000">
      <w:pPr>
        <w:contextualSpacing w:val="0"/>
      </w:pPr>
      <w:r w:rsidRPr="00000000" w:rsidR="00000000" w:rsidDel="00000000">
        <w:rPr>
          <w:rtl w:val="0"/>
        </w:rPr>
        <w:t xml:space="preserve">Guide Specification for 09 84 13/09 84 33/09 84 36/09 51 26/09 54 26</w:t>
      </w:r>
    </w:p>
    <w:p w:rsidP="00000000" w:rsidRPr="00000000" w:rsidR="00000000" w:rsidDel="00000000" w:rsidRDefault="00000000">
      <w:pPr>
        <w:contextualSpacing w:val="0"/>
      </w:pPr>
      <w:r w:rsidRPr="00000000" w:rsidR="00000000" w:rsidDel="00000000">
        <w:rPr>
          <w:rtl w:val="0"/>
        </w:rPr>
        <w:t xml:space="preserve">PART 1 – GENERAL</w:t>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Description of Scope</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Acoustic wood </w:t>
      </w:r>
      <w:r w:rsidRPr="00000000" w:rsidR="00000000" w:rsidDel="00000000">
        <w:rPr>
          <w:rtl w:val="0"/>
        </w:rPr>
        <w:t xml:space="preserve">panels</w:t>
      </w:r>
      <w:r w:rsidRPr="00000000" w:rsidR="00000000" w:rsidDel="00000000">
        <w:rPr>
          <w:rFonts w:cs="Calibri" w:hAnsi="Calibri" w:eastAsia="Calibri" w:ascii="Calibri"/>
          <w:b w:val="0"/>
          <w:sz w:val="22"/>
          <w:rtl w:val="0"/>
        </w:rPr>
        <w:t xml:space="preserve">, with groove on face and perforation on rear, with either wood veneer, melamine, or paint finish</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Mounting system as described</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bookmarkStart w:id="0" w:colFirst="0" w:name="h.gjdgxs" w:colLast="0"/>
      <w:bookmarkEnd w:id="0"/>
      <w:r w:rsidRPr="00000000" w:rsidR="00000000" w:rsidDel="00000000">
        <w:rPr>
          <w:rFonts w:cs="Calibri" w:hAnsi="Calibri" w:eastAsia="Calibri" w:ascii="Calibri"/>
          <w:b w:val="0"/>
          <w:sz w:val="22"/>
          <w:rtl w:val="0"/>
        </w:rPr>
        <w:t xml:space="preserve">Trim and accessories</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Related Work by Other</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Wall structure, including any substrates or supporting structure</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Electrical fixtures, Lighting fixtures, and mechanical fixtures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Fiberglass or mineral wool behind acoustic wood</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Custom trim or hardware not provided by Topakustik</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Related Sections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06 40 00 – Architectural Woodwork</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09 20 00 – Plaster and Gypsum Board</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09 82 00 – Acoustical Treatment</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15 Sections – Mechanical</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16 Sections – Electrical</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17 Sections – AV</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21 Sections – Fire</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Alternates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Submittals that do not provide adequate data for the product evaluation will not be considered. The proposed substitution must meet all requirements of this  section, including but not necessarily 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References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C 423: Standard Test Method for Sound Absorption and Sound Absorption Coefficients by the Reverberation Room Method; 1990.</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E 84: Standard Test Method for Surface Burning Characteristics of Building Materials; 1991.</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AWI (QSI): Architectural Woodwork Quality Standards Illustrated; 2003. </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System Description</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Dual method sound absorption through tuned resonant absorption and open area transmission of sound to fiberglass behind. Additional low frequency absorption can be provided through specification below by means of a dual diameter rear perforation (T hole).</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Performance Requirements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Material must meet performance data as indicated below and measured according to ASTM C423 or ISO 354. Typical patterns of Topakustik materials are listed with the solid area (in mm)/slot width (in mm) and are followed with either the letter M (single diameter hole), T (dual diameter hole) or R (no rear perforation). Random incidence absorption data in third-octave bands for all typical Topakustik patterns are as follows:</w:t>
      </w:r>
      <w:r w:rsidRPr="00000000" w:rsidR="00000000" w:rsidDel="00000000">
        <w:rPr>
          <w:rtl w:val="0"/>
        </w:rPr>
      </w:r>
    </w:p>
    <w:tbl>
      <w:tblPr>
        <w:tblStyle w:val="Table1"/>
        <w:bidiVisual w:val="0"/>
        <w:tblW w:w="8100.0" w:type="dxa"/>
        <w:jc w:val="left"/>
        <w:tblInd w:w="713.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720"/>
        <w:gridCol w:w="630"/>
        <w:gridCol w:w="720"/>
        <w:gridCol w:w="1116"/>
        <w:gridCol w:w="684"/>
        <w:gridCol w:w="720"/>
        <w:gridCol w:w="630"/>
        <w:gridCol w:w="720"/>
        <w:gridCol w:w="720"/>
        <w:gridCol w:w="720"/>
        <w:gridCol w:w="720"/>
        <w:tblGridChange w:id="0">
          <w:tblGrid>
            <w:gridCol w:w="720"/>
            <w:gridCol w:w="630"/>
            <w:gridCol w:w="720"/>
            <w:gridCol w:w="1116"/>
            <w:gridCol w:w="684"/>
            <w:gridCol w:w="720"/>
            <w:gridCol w:w="630"/>
            <w:gridCol w:w="720"/>
            <w:gridCol w:w="720"/>
            <w:gridCol w:w="720"/>
            <w:gridCol w:w="720"/>
          </w:tblGrid>
        </w:tblGridChange>
      </w:tblGrid>
      <w:tr>
        <w:trPr>
          <w:trHeight w:val="280" w:hRule="atLeast"/>
        </w:trPr>
        <w:tc>
          <w:tcPr>
            <w:gridSpan w:val="4"/>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Topakustik (Surface Mount – 2” total system depth)</w:t>
            </w:r>
          </w:p>
        </w:tc>
        <w:tc>
          <w:tcPr>
            <w:gridSpan w:val="6"/>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Octave Band (Hz) Absorption Coefficients</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NRC</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Solid</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Slot</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Hole</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Open</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125</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250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500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4000</w:t>
            </w:r>
          </w:p>
        </w:tc>
        <w:tc>
          <w:tcPr>
            <w:vAlign w:val="center"/>
          </w:tcPr>
          <w:p w:rsidP="00000000" w:rsidRPr="00000000" w:rsidR="00000000" w:rsidDel="00000000" w:rsidRDefault="00000000">
            <w:pPr>
              <w:contextualSpacing w:val="0"/>
              <w:jc w:val="center"/>
            </w:pPr>
            <w:r w:rsidRPr="00000000" w:rsidR="00000000" w:rsidDel="00000000">
              <w:rPr>
                <w:rtl w:val="0"/>
              </w:rPr>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7.5%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0.50</w:t>
            </w:r>
          </w:p>
        </w:tc>
      </w:tr>
      <w:tr>
        <w:trPr>
          <w:trHeight w:val="280" w:hRule="atLeast"/>
        </w:trPr>
        <w:tc>
          <w:tcPr>
            <w:gridSpan w:val="4"/>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Topakustik (Cavity/Suspended Mount – 8.5” Total System Depth)</w:t>
            </w:r>
          </w:p>
        </w:tc>
        <w:tc>
          <w:tcPr>
            <w:gridSpan w:val="6"/>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Octave Band (Hz) Absorption Coefficients</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NRC</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Solid</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Slot</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Hole</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Open</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125</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250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500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4000</w:t>
            </w:r>
          </w:p>
        </w:tc>
        <w:tc>
          <w:tcPr>
            <w:vAlign w:val="center"/>
          </w:tcPr>
          <w:p w:rsidP="00000000" w:rsidRPr="00000000" w:rsidR="00000000" w:rsidDel="00000000" w:rsidRDefault="00000000">
            <w:pPr>
              <w:contextualSpacing w:val="0"/>
              <w:jc w:val="center"/>
            </w:pPr>
            <w:r w:rsidRPr="00000000" w:rsidR="00000000" w:rsidDel="00000000">
              <w:rPr>
                <w:rtl w:val="0"/>
              </w:rPr>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7.5%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0.40</w:t>
            </w:r>
          </w:p>
        </w:tc>
      </w:tr>
    </w:tbl>
    <w:p w:rsidP="00000000" w:rsidRPr="00000000" w:rsidR="00000000" w:rsidDel="00000000" w:rsidRDefault="00000000">
      <w:pPr>
        <w:ind w:left="432" w:firstLine="0"/>
        <w:contextualSpacing w:val="0"/>
      </w:pPr>
      <w:r w:rsidRPr="00000000" w:rsidR="00000000" w:rsidDel="00000000">
        <w:rPr>
          <w:rFonts w:cs="Calibri" w:hAnsi="Calibri" w:eastAsia="Calibri" w:ascii="Calibri"/>
          <w:b w:val="0"/>
          <w:sz w:val="22"/>
          <w:rtl w:val="0"/>
        </w:rPr>
        <w:br w:type="textWrapping"/>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Quality Assurance</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Manufacturer Qualifications</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Manufacturers other than those listed in Paragraph 2.1 are required to submit for approval prior to bidding per Section One</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Qualifications</w:t>
      </w:r>
    </w:p>
    <w:p w:rsidP="00000000" w:rsidRPr="00000000" w:rsidR="00000000" w:rsidDel="00000000" w:rsidRDefault="00000000">
      <w:pPr>
        <w:numPr>
          <w:ilvl w:val="3"/>
          <w:numId w:val="3"/>
        </w:numPr>
        <w:spacing w:lineRule="auto" w:after="160" w:line="259" w:before="0"/>
        <w:ind w:left="1296" w:hanging="215"/>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for material must be an experienced installer approved by the wood acoustical product manufacturer. It is p</w:t>
      </w:r>
      <w:r w:rsidRPr="00000000" w:rsidR="00000000" w:rsidDel="00000000">
        <w:rPr>
          <w:rtl w:val="0"/>
        </w:rPr>
        <w:t xml:space="preserve">referred that the installer be certified by manufacturer.</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must have completed similar projects in design and extent to that indicated for this project with a record of successful in-service performance</w:t>
      </w:r>
    </w:p>
    <w:p w:rsidP="00000000" w:rsidRPr="00000000" w:rsidR="00000000" w:rsidDel="00000000" w:rsidRDefault="00000000">
      <w:pPr>
        <w:numPr>
          <w:ilvl w:val="3"/>
          <w:numId w:val="3"/>
        </w:numPr>
        <w:spacing w:lineRule="auto" w:after="160" w:line="259" w:before="0"/>
        <w:ind w:left="1296" w:hanging="215"/>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must have at least 3 years of experience in similar project work</w:t>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Inspection</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All work must past local codes and regulations or authorities that have jurisdiction over the project as well as inspection and approval of the architect.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Single-Source Responsibility</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All wood acoustic materials must be sourced from a single fabricator with in-house shop drawing capabilities, in-house finishing and assembly, and with resources to provide products of consistent quality in appearance and physical properties without delaying the project.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Standards</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Manufacturer shall conform to Architectural Woodworking Institute quality standards.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Fire Performance Characteristics</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Panels provided must have surface burning characteristics as determined by testing panel components in accordance with ASTM E84 test procedures. Depending on material core specified they must comply with the following:</w:t>
      </w:r>
      <w:r w:rsidRPr="00000000" w:rsidR="00000000" w:rsidDel="00000000">
        <w:rPr>
          <w:rtl w:val="0"/>
        </w:rPr>
      </w:r>
    </w:p>
    <w:p w:rsidP="00000000" w:rsidRPr="00000000" w:rsidR="00000000" w:rsidDel="00000000" w:rsidRDefault="00000000">
      <w:pPr>
        <w:numPr>
          <w:ilvl w:val="4"/>
          <w:numId w:val="3"/>
        </w:numPr>
        <w:spacing w:lineRule="auto" w:after="160" w:line="259" w:before="0"/>
        <w:ind w:left="1440" w:hanging="215"/>
        <w:contextualSpacing w:val="1"/>
        <w:rPr>
          <w:rFonts w:cs="Calibri" w:hAnsi="Calibri" w:eastAsia="Calibri" w:ascii="Calibri"/>
          <w:b w:val="0"/>
          <w:color w:val="00b0f0"/>
          <w:sz w:val="22"/>
        </w:rPr>
      </w:pPr>
      <w:r w:rsidRPr="00000000" w:rsidR="00000000" w:rsidDel="00000000">
        <w:rPr>
          <w:rFonts w:cs="Calibri" w:hAnsi="Calibri" w:eastAsia="Calibri" w:ascii="Calibri"/>
          <w:b w:val="0"/>
          <w:color w:val="00b0f0"/>
          <w:sz w:val="22"/>
          <w:rtl w:val="0"/>
        </w:rPr>
        <w:t xml:space="preserve">Class A (or 1) – Fire rated medium density fiberboard (MDF) B1 core with maximum flame spread rating: 25 and maximum smoke developed: 450</w:t>
      </w:r>
    </w:p>
    <w:p w:rsidP="00000000" w:rsidRPr="00000000" w:rsidR="00000000" w:rsidDel="00000000" w:rsidRDefault="00000000">
      <w:pPr>
        <w:numPr>
          <w:ilvl w:val="4"/>
          <w:numId w:val="3"/>
        </w:numPr>
        <w:spacing w:lineRule="auto" w:after="160" w:line="259" w:before="0"/>
        <w:ind w:left="1440" w:hanging="215"/>
        <w:contextualSpacing w:val="1"/>
        <w:rPr>
          <w:rFonts w:cs="Calibri" w:hAnsi="Calibri" w:eastAsia="Calibri" w:ascii="Calibri"/>
          <w:b w:val="0"/>
          <w:color w:val="00b0f0"/>
          <w:sz w:val="22"/>
        </w:rPr>
      </w:pPr>
      <w:r w:rsidRPr="00000000" w:rsidR="00000000" w:rsidDel="00000000">
        <w:rPr>
          <w:rFonts w:cs="Calibri" w:hAnsi="Calibri" w:eastAsia="Calibri" w:ascii="Calibri"/>
          <w:b w:val="0"/>
          <w:color w:val="00b0f0"/>
          <w:sz w:val="22"/>
          <w:rtl w:val="0"/>
        </w:rPr>
        <w:t xml:space="preserve">Class C (or 3) – Normally flammable MDF B2 core</w:t>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Coordination of Work</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Coordinate installation of acoustical material with installers of related work including, but not limited to, building insulation, gypsum board, light fixtures, mechanical systems, electrical systems, and sprinklers.</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Submittals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Product Data – Submit manufacturer’s technical data circling all applicable components for the specified product. For each unique item or type of material specified in this section a separate sheet shall be submitted.</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Samples – Submit physical samples of product to be supplied on the project that are typical of the veneer, finish, cut, and type specified. Sample shall be </w:t>
      </w:r>
      <w:r w:rsidRPr="00000000" w:rsidR="00000000" w:rsidDel="00000000">
        <w:rPr>
          <w:rtl w:val="0"/>
        </w:rPr>
        <w:t xml:space="preserve">at least 6” x 6” in size.</w:t>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Shop Drawings – Submit drawings for all areas that contain the material including floor plans, elevations and RCPs where applicable.  Drawings will be created from architect supplied base drawings that are provided electronically. The drawings should show overall layout with dimensions, panel i</w:t>
      </w:r>
      <w:r w:rsidRPr="00000000" w:rsidR="00000000" w:rsidDel="00000000">
        <w:rPr>
          <w:rtl w:val="0"/>
        </w:rPr>
        <w:t xml:space="preserve">dentification,</w:t>
      </w:r>
      <w:r w:rsidRPr="00000000" w:rsidR="00000000" w:rsidDel="00000000">
        <w:rPr>
          <w:rFonts w:cs="Calibri" w:hAnsi="Calibri" w:eastAsia="Calibri" w:ascii="Calibri"/>
          <w:b w:val="0"/>
          <w:sz w:val="22"/>
          <w:rtl w:val="0"/>
        </w:rPr>
        <w:t xml:space="preserve"> and should define all attachments and perimeter circumstances. Coordinate drawings with any other trades that interact with the specified material. Field verify site conditions as required with dimensions on drawings.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Certifications – Submit certifications from independent laboratories to prove that material is meeting the specification.</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Project Conditions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Prior to opening original packaging or installing material, ensure that the spaces are enclosed and completely weatherproof, all wet-work is complete and dry, all other trades above or behind wood acoustic materials is complete, and the building temperature and humidity conditions are consistently maintained at the levels indicated for the building once occupied.</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Project occupied humidity must be between 35%-60%.  Do NOT install products if humidity exceeds 65%.</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Project occupied temperature must be maintained between 64° and 85°F</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Delivery, Storage, and Handling</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Coordinate crate sizes, weights, unloading options and delivery schedule with manufacturer prior to fabrication.</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Deliver material to site in the original, unopened packages and protect unopened packaging in a fully enclosed space from damage, moisture, direct sunlight, surface contamination, and any other mistreatment. Do not handle or unpack finished products until the material is ready to be installed and the project environmental requirements have been fully met.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Before installing, product must acclimate in intended installation area and must be done at the intended operational temperature and humidity. This procedure of acclimatization is a length of at least 72 hours.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Handle products with proper care to avoid chipping edges, scratching the surface, scuffing the material, denting the material, or damaging the units in any way.</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Protect installed product from any other trade work that must be completed in or around the area of installation.</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Warranty</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Provide owner with manufacturer’s written warranty covering the products supplied against defects in material and workmanship of the product and manufacturer detailed installation instructions under normal operating conditions for a period of one (1) year from the date of shipment.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Contractor shall warrant all work for one (1) year from final acceptance of completed work.</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Components used in the system that are not provided by manufacturer are not included in the manufacturer’s warranty. If material is installed in any method other than that which is suggested and required by manufacturer, warranty will not apply.</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Maintenance</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Extra material is not included unless explicitly stated in quotation. If provided, materials must remain in original packaging and supplied to owner upon completion of project.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PART 2 – PRODUCTS</w:t>
        <w:br w:type="textWrapping"/>
      </w:r>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Manufacturer</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Topakustik as manufactured by Topakustik®, NH Akustik + Design AG, 410-849-4333, </w:t>
      </w:r>
      <w:hyperlink r:id="rId6">
        <w:r w:rsidRPr="00000000" w:rsidR="00000000" w:rsidDel="00000000">
          <w:rPr>
            <w:rFonts w:cs="Calibri" w:hAnsi="Calibri" w:eastAsia="Calibri" w:ascii="Calibri"/>
            <w:b w:val="0"/>
            <w:color w:val="0563c1"/>
            <w:sz w:val="22"/>
            <w:u w:val="single"/>
            <w:rtl w:val="0"/>
          </w:rPr>
          <w:t xml:space="preserve">www.topakustik.com</w:t>
        </w:r>
      </w:hyperlink>
      <w:hyperlink r:id="rId7">
        <w:r w:rsidRPr="00000000" w:rsidR="00000000" w:rsidDel="00000000">
          <w:rPr>
            <w:rtl w:val="0"/>
          </w:rPr>
        </w:r>
      </w:hyperlink>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Product Type</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Topakustik </w:t>
      </w:r>
      <w:r w:rsidRPr="00000000" w:rsidR="00000000" w:rsidDel="00000000">
        <w:rPr>
          <w:rtl w:val="0"/>
        </w:rPr>
        <w:t xml:space="preserve">Panel </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Face profile to be selected from below</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Standard options: 5/3, 6/2, 8/3, 9/2, 12/4, 13/3, 14/2, 28/4, 29/3, 30/2 </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Where the first number describes the distance between grooves and the second number describes the width of the groove</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Rear perforation as selected from below</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M-hole perforation – single hole diameter from rear of plank to meet groove profile.  </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T-hole perforation – dual diameter holes on rear of panel.  Smaller diameter hole meeting face of groove and larger diameter hole at rear of panel. This option will serve to increase low frequency absorption performance.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Reflective – No rear perforations behind face grooving. This option will have no acoustical absorption properties.</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Core to be selected from below</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Class A fire rated medium density fiberboard (MDF) core (when tested according to ASTM E-84 procedures)</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Normally flammable MDF core (without fire retardant agents) meeting Class C (when tested according to ASTM E-84 procedures)</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Noncombustible Recycled Gypsum core identified as Resap®</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Additional Core options</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The substrate material shall or shall not be made with no-added urea formaldehyde </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The core material will or will not be FSC Mix Credit. If FSC is chosen, the Chain of Custody certificate will or will not be required.</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Core shall have Formaldehyde Emission Standard of E0 (European Standard) such that formaldehyde emissions must be equal to or less than 0.07 ppm.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The core shall be Programme for the Endorsement of Forest Certification (PEFC) Certified</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Surface</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Veneer shall be as follows:</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Wood species – as selected by architect (please indicate FSC or not)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Grain cut – (e.g. quartered, plain, rift, rotary, etc.), Note Grain direction is only available to run in direction of length and grooves</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Matching within panel – (e.g. slip, book, pleasing, random, etc.)</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Matching between panels / Sequencing – as required by architect (may result in higher cost), if none specified a random matching will be applied with colors mixed for the most consistent appearance possible.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Melamine shall be as follows:</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Standard Beech (</w:t>
      </w:r>
      <w:r w:rsidRPr="00000000" w:rsidR="00000000" w:rsidDel="00000000">
        <w:rPr>
          <w:rFonts w:cs="Calibri" w:hAnsi="Calibri" w:eastAsia="Calibri" w:ascii="Calibri"/>
          <w:b w:val="0"/>
          <w:color w:val="ff0000"/>
          <w:sz w:val="22"/>
          <w:rtl w:val="0"/>
        </w:rPr>
        <w:t xml:space="preserve">xxx</w:t>
      </w:r>
      <w:r w:rsidRPr="00000000" w:rsidR="00000000" w:rsidDel="00000000">
        <w:rPr>
          <w:rFonts w:cs="Calibri" w:hAnsi="Calibri" w:eastAsia="Calibri" w:ascii="Calibri"/>
          <w:b w:val="0"/>
          <w:sz w:val="22"/>
          <w:rtl w:val="0"/>
        </w:rPr>
        <w:t xml:space="preserve">), Maple (</w:t>
      </w:r>
      <w:r w:rsidRPr="00000000" w:rsidR="00000000" w:rsidDel="00000000">
        <w:rPr>
          <w:rFonts w:cs="Calibri" w:hAnsi="Calibri" w:eastAsia="Calibri" w:ascii="Calibri"/>
          <w:b w:val="0"/>
          <w:color w:val="ff0000"/>
          <w:sz w:val="22"/>
          <w:rtl w:val="0"/>
        </w:rPr>
        <w:t xml:space="preserve">xxx</w:t>
      </w:r>
      <w:r w:rsidRPr="00000000" w:rsidR="00000000" w:rsidDel="00000000">
        <w:rPr>
          <w:rFonts w:cs="Calibri" w:hAnsi="Calibri" w:eastAsia="Calibri" w:ascii="Calibri"/>
          <w:b w:val="0"/>
          <w:sz w:val="22"/>
          <w:rtl w:val="0"/>
        </w:rPr>
        <w:t xml:space="preserve">), or White (</w:t>
      </w:r>
      <w:r w:rsidRPr="00000000" w:rsidR="00000000" w:rsidDel="00000000">
        <w:rPr>
          <w:rFonts w:cs="Calibri" w:hAnsi="Calibri" w:eastAsia="Calibri" w:ascii="Calibri"/>
          <w:b w:val="0"/>
          <w:color w:val="ff0000"/>
          <w:sz w:val="22"/>
          <w:rtl w:val="0"/>
        </w:rPr>
        <w:t xml:space="preserve">xxx</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Standard metallic (</w:t>
      </w:r>
      <w:r w:rsidRPr="00000000" w:rsidR="00000000" w:rsidDel="00000000">
        <w:rPr>
          <w:rFonts w:cs="Calibri" w:hAnsi="Calibri" w:eastAsia="Calibri" w:ascii="Calibri"/>
          <w:b w:val="0"/>
          <w:color w:val="ff0000"/>
          <w:sz w:val="22"/>
          <w:rtl w:val="0"/>
        </w:rPr>
        <w:t xml:space="preserve">xxx</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Custom laminate as selected by architect (subject to additional cost)</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Paint finish shall be as follows:</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RAL # as selected by architect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Custom paint color as selected by architect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Optional clear coat protective varnish over paint finish as specified by architect (recommended for wall areas)</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Finish</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If veneer, choose from the following:</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Natural lacquer with matt finish</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Clear coat with gloss as specified by architect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Stain color as specified by architect and defined with control sample</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Tinted varnish as specified by architect and defined with control sample</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Or unfinished.</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Material size shall be </w:t>
      </w:r>
      <w:r w:rsidRPr="00000000" w:rsidR="00000000" w:rsidDel="00000000">
        <w:rPr>
          <w:rFonts w:cs="Calibri" w:hAnsi="Calibri" w:eastAsia="Calibri" w:ascii="Calibri"/>
          <w:b w:val="0"/>
          <w:color w:val="00b0f0"/>
          <w:sz w:val="22"/>
          <w:rtl w:val="0"/>
        </w:rPr>
        <w:t xml:space="preserve">xx” length (xx mm) </w:t>
      </w:r>
      <w:r w:rsidRPr="00000000" w:rsidR="00000000" w:rsidDel="00000000">
        <w:rPr>
          <w:rFonts w:cs="Calibri" w:hAnsi="Calibri" w:eastAsia="Calibri" w:ascii="Calibri"/>
          <w:b w:val="0"/>
          <w:sz w:val="22"/>
          <w:rtl w:val="0"/>
        </w:rPr>
        <w:t xml:space="preserve">and </w:t>
      </w:r>
      <w:r w:rsidRPr="00000000" w:rsidR="00000000" w:rsidDel="00000000">
        <w:rPr>
          <w:color w:val="00b0f0"/>
          <w:rtl w:val="0"/>
        </w:rPr>
        <w:t xml:space="preserve">xx” width (xx mm), or as shown on drawings, </w:t>
      </w:r>
      <w:r w:rsidRPr="00000000" w:rsidR="00000000" w:rsidDel="00000000">
        <w:rPr>
          <w:rtl w:val="0"/>
        </w:rPr>
        <w:t xml:space="preserve">consult factory for maximum sizes for core boards, maximum dimension in either direction is 1280 mm (50.39”)</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Edge conditions to be as follows</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tl w:val="0"/>
        </w:rPr>
        <w:t xml:space="preserve">Unfinished edges on all sides of panels</w:t>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tl w:val="0"/>
        </w:rPr>
        <w:t xml:space="preserve">Edgebanding on all sides of panels</w:t>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tl w:val="0"/>
        </w:rPr>
        <w:t xml:space="preserve">Spline joint, including spline member, between panels on all sides</w:t>
      </w:r>
    </w:p>
    <w:p w:rsidP="00000000" w:rsidRPr="00000000" w:rsidR="00000000" w:rsidDel="00000000" w:rsidRDefault="00000000">
      <w:pPr>
        <w:numPr>
          <w:ilvl w:val="3"/>
          <w:numId w:val="2"/>
        </w:numPr>
        <w:spacing w:lineRule="auto" w:after="160" w:line="259" w:before="0"/>
        <w:ind w:left="1296" w:hanging="215"/>
        <w:contextualSpacing w:val="1"/>
        <w:rPr>
          <w:u w:val="none"/>
        </w:rPr>
      </w:pPr>
      <w:r w:rsidRPr="00000000" w:rsidR="00000000" w:rsidDel="00000000">
        <w:rPr>
          <w:rtl w:val="0"/>
        </w:rPr>
        <w:t xml:space="preserve">Tongue and groove joint in direction with panel grooving</w:t>
      </w:r>
    </w:p>
    <w:p w:rsidP="00000000" w:rsidRPr="00000000" w:rsidR="00000000" w:rsidDel="00000000" w:rsidRDefault="00000000">
      <w:pPr>
        <w:numPr>
          <w:ilvl w:val="2"/>
          <w:numId w:val="2"/>
        </w:numPr>
        <w:spacing w:lineRule="auto" w:after="160" w:line="259" w:before="0"/>
        <w:ind w:left="1080" w:hanging="359"/>
        <w:contextualSpacing w:val="1"/>
        <w:rPr>
          <w:color w:val="00b0f0"/>
        </w:rPr>
      </w:pPr>
      <w:r w:rsidRPr="00000000" w:rsidR="00000000" w:rsidDel="00000000">
        <w:rPr>
          <w:color w:val="00b0f0"/>
          <w:rtl w:val="0"/>
        </w:rPr>
        <w:t xml:space="preserve">Grooving:</w:t>
      </w:r>
    </w:p>
    <w:p w:rsidP="00000000" w:rsidRPr="00000000" w:rsidR="00000000" w:rsidDel="00000000" w:rsidRDefault="00000000">
      <w:pPr>
        <w:numPr>
          <w:ilvl w:val="3"/>
          <w:numId w:val="2"/>
        </w:numPr>
        <w:spacing w:lineRule="auto" w:after="160" w:line="259" w:before="0"/>
        <w:ind w:left="1296" w:hanging="215"/>
        <w:contextualSpacing w:val="1"/>
        <w:rPr>
          <w:u w:val="none"/>
        </w:rPr>
      </w:pPr>
      <w:r w:rsidRPr="00000000" w:rsidR="00000000" w:rsidDel="00000000">
        <w:rPr>
          <w:rtl w:val="0"/>
        </w:rPr>
        <w:t xml:space="preserve">Grooves on panel face run off the edge of the panels (rear perforation held back)</w:t>
      </w:r>
    </w:p>
    <w:p w:rsidP="00000000" w:rsidRPr="00000000" w:rsidR="00000000" w:rsidDel="00000000" w:rsidRDefault="00000000">
      <w:pPr>
        <w:numPr>
          <w:ilvl w:val="3"/>
          <w:numId w:val="2"/>
        </w:numPr>
        <w:spacing w:lineRule="auto" w:after="160" w:line="259" w:before="0"/>
        <w:ind w:left="1296" w:hanging="215"/>
        <w:contextualSpacing w:val="1"/>
        <w:rPr>
          <w:u w:val="none"/>
        </w:rPr>
      </w:pPr>
      <w:r w:rsidRPr="00000000" w:rsidR="00000000" w:rsidDel="00000000">
        <w:rPr>
          <w:rtl w:val="0"/>
        </w:rPr>
        <w:t xml:space="preserve">Grooves on panel face stop short of panel edge by xx” (xx mm)</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Backing: Black, nonwoven glass fiber matt (60 g/m2 density) shall be adhered to rear of panel</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Acoustic insulation to be included b</w:t>
      </w:r>
      <w:r w:rsidRPr="00000000" w:rsidR="00000000" w:rsidDel="00000000">
        <w:rPr>
          <w:rtl w:val="0"/>
        </w:rPr>
        <w:t xml:space="preserve">ehind</w:t>
      </w:r>
      <w:r w:rsidRPr="00000000" w:rsidR="00000000" w:rsidDel="00000000">
        <w:rPr>
          <w:rFonts w:cs="Calibri" w:hAnsi="Calibri" w:eastAsia="Calibri" w:ascii="Calibri"/>
          <w:b w:val="0"/>
          <w:sz w:val="22"/>
          <w:rtl w:val="0"/>
        </w:rPr>
        <w:t xml:space="preserve"> p</w:t>
      </w:r>
      <w:r w:rsidRPr="00000000" w:rsidR="00000000" w:rsidDel="00000000">
        <w:rPr>
          <w:rtl w:val="0"/>
        </w:rPr>
        <w:t xml:space="preserve">anel</w:t>
      </w:r>
      <w:r w:rsidRPr="00000000" w:rsidR="00000000" w:rsidDel="00000000">
        <w:rPr>
          <w:rFonts w:cs="Calibri" w:hAnsi="Calibri" w:eastAsia="Calibri" w:ascii="Calibri"/>
          <w:b w:val="0"/>
          <w:sz w:val="22"/>
          <w:rtl w:val="0"/>
        </w:rPr>
        <w:t xml:space="preserve">s as specified by architect and provided by installer (typically 1” thick 6 lb/ft3 density fiberglass)</w:t>
      </w:r>
      <w:r w:rsidRPr="00000000" w:rsidR="00000000" w:rsidDel="00000000">
        <w:rPr>
          <w:rtl w:val="0"/>
        </w:rPr>
      </w:r>
    </w:p>
    <w:p w:rsidP="00000000" w:rsidRPr="00000000" w:rsidR="00000000" w:rsidDel="00000000" w:rsidRDefault="00000000">
      <w:pPr>
        <w:numPr>
          <w:ilvl w:val="1"/>
          <w:numId w:val="2"/>
        </w:numPr>
        <w:spacing w:lineRule="auto" w:after="160" w:line="259" w:before="0"/>
        <w:ind w:left="504" w:hanging="503"/>
        <w:contextualSpacing w:val="1"/>
        <w:rPr>
          <w:rFonts w:cs="Calibri" w:hAnsi="Calibri" w:eastAsia="Calibri" w:ascii="Calibri"/>
          <w:b w:val="0"/>
          <w:color w:val="00b0f0"/>
          <w:sz w:val="22"/>
        </w:rPr>
      </w:pPr>
      <w:r w:rsidRPr="00000000" w:rsidR="00000000" w:rsidDel="00000000">
        <w:rPr>
          <w:rFonts w:cs="Calibri" w:hAnsi="Calibri" w:eastAsia="Calibri" w:ascii="Calibri"/>
          <w:b w:val="0"/>
          <w:color w:val="00b0f0"/>
          <w:sz w:val="22"/>
          <w:rtl w:val="0"/>
        </w:rPr>
        <w:t xml:space="preserve">Accessories</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Edge molding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1 – T-shaped molding dimensions 13 mm x 44 mm, includes wood blocking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 – Thick block edge molding dimensions 50 mm x 30 mm, includes wood blocking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3 – Rounded edge molding dimensions 50 mm x 30 mm, includes wood blocking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21 – Aluminum corner trim (single blade protrusion) 35 mm x 3 mm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22 – Aluminum corner trim (arrow shaped unit) 10 mm face dimension</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23 – Aluminum corner trim (inside L-shape) 12 mm face dimension</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24 – Wood corner trim (solid block design) 30 mm x 30 mm face dimension</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25 – Wood end trim (rectangular design) 50 mm x 16 mm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26 – Aluminum end trim (L-shape) 20 mm x 3 mm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27 – Wood corner trim (L-shaped design) 30 mm x 30 mm</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color w:val="00b0f0"/>
        </w:rPr>
      </w:pPr>
      <w:r w:rsidRPr="00000000" w:rsidR="00000000" w:rsidDel="00000000">
        <w:rPr>
          <w:rFonts w:cs="Calibri" w:hAnsi="Calibri" w:eastAsia="Calibri" w:ascii="Calibri"/>
          <w:b w:val="0"/>
          <w:color w:val="00b0f0"/>
          <w:sz w:val="22"/>
          <w:rtl w:val="0"/>
        </w:rPr>
        <w:t xml:space="preserve">Cutout</w:t>
      </w:r>
      <w:r w:rsidRPr="00000000" w:rsidR="00000000" w:rsidDel="00000000">
        <w:rPr>
          <w:color w:val="00b0f0"/>
          <w:rtl w:val="0"/>
        </w:rPr>
        <w:t xml:space="preserve"> options for panels:</w:t>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tl w:val="0"/>
        </w:rPr>
        <w:t xml:space="preserve">If required cutouts can be factory completed with unfinished edges, grooves running through and perforations not held back</w:t>
      </w:r>
    </w:p>
    <w:p w:rsidP="00000000" w:rsidRPr="00000000" w:rsidR="00000000" w:rsidDel="00000000" w:rsidRDefault="00000000">
      <w:pPr>
        <w:numPr>
          <w:ilvl w:val="3"/>
          <w:numId w:val="2"/>
        </w:numPr>
        <w:spacing w:lineRule="auto" w:after="160" w:line="259" w:before="0"/>
        <w:ind w:left="1296" w:hanging="215"/>
        <w:contextualSpacing w:val="1"/>
        <w:rPr>
          <w:u w:val="none"/>
        </w:rPr>
      </w:pPr>
      <w:r w:rsidRPr="00000000" w:rsidR="00000000" w:rsidDel="00000000">
        <w:rPr>
          <w:rtl w:val="0"/>
        </w:rPr>
        <w:t xml:space="preserve">Cutouts factory completed with grooves held back from edge of cutout</w:t>
      </w:r>
    </w:p>
    <w:p w:rsidP="00000000" w:rsidRPr="00000000" w:rsidR="00000000" w:rsidDel="00000000" w:rsidRDefault="00000000">
      <w:pPr>
        <w:numPr>
          <w:ilvl w:val="3"/>
          <w:numId w:val="2"/>
        </w:numPr>
        <w:spacing w:lineRule="auto" w:after="160" w:line="259" w:before="0"/>
        <w:ind w:left="1296" w:hanging="215"/>
        <w:contextualSpacing w:val="1"/>
        <w:rPr>
          <w:u w:val="none"/>
        </w:rPr>
      </w:pPr>
      <w:r w:rsidRPr="00000000" w:rsidR="00000000" w:rsidDel="00000000">
        <w:rPr>
          <w:rtl w:val="0"/>
        </w:rPr>
        <w:t xml:space="preserve">Cutouts factory completed with full finished edges at cut</w:t>
      </w:r>
    </w:p>
    <w:p w:rsidP="00000000" w:rsidRPr="00000000" w:rsidR="00000000" w:rsidDel="00000000" w:rsidRDefault="00000000">
      <w:pPr>
        <w:numPr>
          <w:ilvl w:val="1"/>
          <w:numId w:val="2"/>
        </w:numPr>
        <w:spacing w:lineRule="auto" w:after="160" w:line="259" w:before="0"/>
        <w:ind w:left="504" w:hanging="503"/>
        <w:contextualSpacing w:val="1"/>
        <w:rPr>
          <w:color w:val="00b0f0"/>
        </w:rPr>
      </w:pPr>
      <w:r w:rsidRPr="00000000" w:rsidR="00000000" w:rsidDel="00000000">
        <w:rPr>
          <w:color w:val="00b0f0"/>
          <w:rtl w:val="0"/>
        </w:rPr>
        <w:t xml:space="preserve">Installation Options</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tl w:val="0"/>
        </w:rPr>
        <w:t xml:space="preserve">EPM Hardware for removable mount, z-profile metal piece screwed to rear of panel, wood batten with custom rabbet to accept metal piece provided to be attached to substrate.</w:t>
      </w:r>
    </w:p>
    <w:p w:rsidP="00000000" w:rsidRPr="00000000" w:rsidR="00000000" w:rsidDel="00000000" w:rsidRDefault="00000000">
      <w:pPr>
        <w:numPr>
          <w:ilvl w:val="2"/>
          <w:numId w:val="2"/>
        </w:numPr>
        <w:spacing w:lineRule="auto" w:after="160" w:line="259" w:before="0"/>
        <w:ind w:left="1080" w:hanging="359"/>
        <w:contextualSpacing w:val="1"/>
        <w:rPr>
          <w:u w:val="none"/>
        </w:rPr>
      </w:pPr>
      <w:r w:rsidRPr="00000000" w:rsidR="00000000" w:rsidDel="00000000">
        <w:rPr>
          <w:rtl w:val="0"/>
        </w:rPr>
        <w:t xml:space="preserve">Z-clip installation, clips supplied by installer</w:t>
      </w:r>
    </w:p>
    <w:p w:rsidP="00000000" w:rsidRPr="00000000" w:rsidR="00000000" w:rsidDel="00000000" w:rsidRDefault="00000000">
      <w:pPr>
        <w:numPr>
          <w:ilvl w:val="2"/>
          <w:numId w:val="2"/>
        </w:numPr>
        <w:spacing w:lineRule="auto" w:after="160" w:line="259" w:before="0"/>
        <w:ind w:left="1080" w:hanging="359"/>
        <w:contextualSpacing w:val="1"/>
        <w:rPr>
          <w:u w:val="none"/>
        </w:rPr>
      </w:pPr>
      <w:r w:rsidRPr="00000000" w:rsidR="00000000" w:rsidDel="00000000">
        <w:rPr>
          <w:rtl w:val="0"/>
        </w:rPr>
        <w:t xml:space="preserve">Direct Mount installation</w:t>
      </w:r>
      <w:r w:rsidRPr="00000000" w:rsidR="00000000" w:rsidDel="00000000">
        <w:rPr>
          <w:rtl w:val="0"/>
        </w:rPr>
      </w:r>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Manufacturing Quality Control</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Manufacturing facility for planks shall be ISO 9001 certified and provide certification documentation upon request by Architect.</w:t>
      </w:r>
      <w:r w:rsidRPr="00000000" w:rsidR="00000000" w:rsidDel="00000000">
        <w:rPr>
          <w:rtl w:val="0"/>
        </w:rPr>
      </w:r>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Tolerance</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Manufactured units will be fabricated with a tolerance of – 0.10 mm (for perforations); 0.50 mm (for final product dimensions)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br w:type="textWrapping"/>
        <w:t xml:space="preserve">PART 3 - EXECUTION</w:t>
        <w:br w:type="textWrapping"/>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Examination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General – Examine installation areas for compliance with all manufacturer and project environmental requirements. Ensure that uninstalled products have been handled correctly and have acclimated to the final environmental conditions. Review all substrates and structural framing to watch planks will attach or that will be adjacent to planks, with installer present, for compliance and adherence to project requirements, specifications, and manufacturer suggestions. Inspect installation areas to confirm that all surfaces are dry, clean, level, plumb, and constructed according to contract documents. Do not proceed with installation until unsatisfactory conditions are corrected and approved.</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Coordination – Coordinate with other trades in the vicinity of installation for Topakustik materials. All wet work must complete and dry. Coordinate with all other trades to verify that components that will integrate with Topakustik system have been addressed and clarified prior to installation of material.</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Preparation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Layout – If necessary take field dimension measurements prior to fabrication of acoustical material and coordinate information with manufacturer. Contractor shall measure applicable areas to confirm location of panel supports in accordance with installation instructions.</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Protection – Protect all adjacent surfaces from possible damage during installation of material.</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Installation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General – Install wood planks as per manufacturer’s guidelines, industry standards, and as they are shown in the architectural contract drawings.</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Expansion and Contraction – </w:t>
      </w:r>
      <w:r w:rsidRPr="00000000" w:rsidR="00000000" w:rsidDel="00000000">
        <w:rPr>
          <w:rtl w:val="0"/>
        </w:rPr>
        <w:t xml:space="preserve">Panels </w:t>
      </w:r>
      <w:r w:rsidRPr="00000000" w:rsidR="00000000" w:rsidDel="00000000">
        <w:rPr>
          <w:rFonts w:cs="Calibri" w:hAnsi="Calibri" w:eastAsia="Calibri" w:ascii="Calibri"/>
          <w:b w:val="0"/>
          <w:sz w:val="22"/>
          <w:rtl w:val="0"/>
        </w:rPr>
        <w:t xml:space="preserve">must be installed such that all joints allow for the material to expand and contract with temperature and humidity changes. Failure to follow this guideline will result in </w:t>
      </w:r>
      <w:r w:rsidRPr="00000000" w:rsidR="00000000" w:rsidDel="00000000">
        <w:rPr>
          <w:rtl w:val="0"/>
        </w:rPr>
        <w:t xml:space="preserve">panels </w:t>
      </w:r>
      <w:r w:rsidRPr="00000000" w:rsidR="00000000" w:rsidDel="00000000">
        <w:rPr>
          <w:rFonts w:cs="Calibri" w:hAnsi="Calibri" w:eastAsia="Calibri" w:ascii="Calibri"/>
          <w:b w:val="0"/>
          <w:sz w:val="22"/>
          <w:rtl w:val="0"/>
        </w:rPr>
        <w:t xml:space="preserve">that buckle or warp over time.</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Coordination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Coordinate all other work that interacts with wood </w:t>
      </w:r>
      <w:r w:rsidRPr="00000000" w:rsidR="00000000" w:rsidDel="00000000">
        <w:rPr>
          <w:rtl w:val="0"/>
        </w:rPr>
        <w:t xml:space="preserve">panel </w:t>
      </w:r>
      <w:r w:rsidRPr="00000000" w:rsidR="00000000" w:rsidDel="00000000">
        <w:rPr>
          <w:rFonts w:cs="Calibri" w:hAnsi="Calibri" w:eastAsia="Calibri" w:ascii="Calibri"/>
          <w:b w:val="0"/>
          <w:sz w:val="22"/>
          <w:rtl w:val="0"/>
        </w:rPr>
        <w:t xml:space="preserve">system with general contractor and site superintendents. Contractor shall not use wood p</w:t>
      </w:r>
      <w:r w:rsidRPr="00000000" w:rsidR="00000000" w:rsidDel="00000000">
        <w:rPr>
          <w:rtl w:val="0"/>
        </w:rPr>
        <w:t xml:space="preserve">anel</w:t>
      </w:r>
      <w:r w:rsidRPr="00000000" w:rsidR="00000000" w:rsidDel="00000000">
        <w:rPr>
          <w:rFonts w:cs="Calibri" w:hAnsi="Calibri" w:eastAsia="Calibri" w:ascii="Calibri"/>
          <w:b w:val="0"/>
          <w:sz w:val="22"/>
          <w:rtl w:val="0"/>
        </w:rPr>
        <w:t xml:space="preserve">ing to support the weight of any other building element or component.</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Adjustment</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Adjust </w:t>
      </w:r>
      <w:r w:rsidRPr="00000000" w:rsidR="00000000" w:rsidDel="00000000">
        <w:rPr>
          <w:rtl w:val="0"/>
        </w:rPr>
        <w:t xml:space="preserve">panels </w:t>
      </w:r>
      <w:r w:rsidRPr="00000000" w:rsidR="00000000" w:rsidDel="00000000">
        <w:rPr>
          <w:rFonts w:cs="Calibri" w:hAnsi="Calibri" w:eastAsia="Calibri" w:ascii="Calibri"/>
          <w:b w:val="0"/>
          <w:sz w:val="22"/>
          <w:rtl w:val="0"/>
        </w:rPr>
        <w:t xml:space="preserve">during installation and after to ensure that all surfaces, joints, and perforations are aligned, and that all units are flush, level and plumb. Adjust any access panels to ensure that all hardware is secure and that all panels are operable.</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Installation labor for removal and replacement of product deemed to be improperly installed and/or not conforming to specified installation instruction, shall be the responsibility of the installing contractor.</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Cleaning</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Clean exposed surfaces of planks after installation is complete. Comply with manufacturer’s cleaning and maintenance instructions. Remove all dust with vacuuming and do not scratch exposed surfaces with any metal components to vacuums or other cleaning appliances. Do not use abrasive cleaners or cloths that can scratch wood finishes.  Remove any dirt, dust, grease, oils and fingerprints.</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Upon completion of work, all exposed surfaces must be covered and protected from any damage or soiling until project substantial completion and owner occupancy.</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Repair</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Remove and replace at no additional charge any materials that cannot be repaired or cleaned to the Owner’s and Architect’s satisfaction.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tl w:val="0"/>
        </w:rPr>
        <w:t xml:space="preserve">Panels </w:t>
      </w:r>
      <w:r w:rsidRPr="00000000" w:rsidR="00000000" w:rsidDel="00000000">
        <w:rPr>
          <w:rFonts w:cs="Calibri" w:hAnsi="Calibri" w:eastAsia="Calibri" w:ascii="Calibri"/>
          <w:b w:val="0"/>
          <w:sz w:val="22"/>
          <w:rtl w:val="0"/>
        </w:rPr>
        <w:t xml:space="preserve">with veneered surface are real wood products. Should replacement for any reason be required, the manufacturer cannot guarantee the exact matching of grain, pattern, and color. Every effort will be made to maintain the overall appearance, however, natural variations in grain, texture, shade, and aging may occur in varying site conditions.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END OF SECTION</w:t>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3"/>
      <w:numFmt w:val="decimal"/>
      <w:lvlText w:val="%1"/>
      <w:lvlJc w:val="left"/>
      <w:pPr>
        <w:ind w:left="720" w:firstLine="0"/>
      </w:pPr>
      <w:rPr/>
    </w:lvl>
    <w:lvl w:ilvl="1">
      <w:start w:val="1"/>
      <w:numFmt w:val="decimal"/>
      <w:lvlText w:val="3.%2"/>
      <w:lvlJc w:val="left"/>
      <w:pPr>
        <w:ind w:left="504" w:firstLine="0"/>
      </w:pPr>
      <w:rPr/>
    </w:lvl>
    <w:lvl w:ilvl="2">
      <w:start w:val="1"/>
      <w:numFmt w:val="upperLetter"/>
      <w:lvlText w:val="%3."/>
      <w:lvlJc w:val="left"/>
      <w:pPr>
        <w:ind w:left="1080" w:firstLine="720"/>
      </w:pPr>
      <w:rPr/>
    </w:lvl>
    <w:lvl w:ilvl="3">
      <w:start w:val="1"/>
      <w:numFmt w:val="decimal"/>
      <w:lvlText w:val="%4."/>
      <w:lvlJc w:val="left"/>
      <w:pPr>
        <w:ind w:left="1296" w:firstLine="1080"/>
      </w:pPr>
      <w:rPr/>
    </w:lvl>
    <w:lvl w:ilvl="4">
      <w:start w:val="1"/>
      <w:numFmt w:val="lowerLetter"/>
      <w:lvlText w:val="%5."/>
      <w:lvlJc w:val="left"/>
      <w:pPr>
        <w:ind w:left="1440" w:firstLine="1224"/>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abstractNum w:abstractNumId="2">
    <w:lvl w:ilvl="0">
      <w:start w:val="1"/>
      <w:numFmt w:val="decimal"/>
      <w:lvlText w:val="%1"/>
      <w:lvlJc w:val="left"/>
      <w:pPr>
        <w:ind w:left="720" w:firstLine="0"/>
      </w:pPr>
      <w:rPr/>
    </w:lvl>
    <w:lvl w:ilvl="1">
      <w:start w:val="1"/>
      <w:numFmt w:val="decimal"/>
      <w:lvlText w:val="2.%2"/>
      <w:lvlJc w:val="left"/>
      <w:pPr>
        <w:ind w:left="504" w:firstLine="0"/>
      </w:pPr>
      <w:rPr/>
    </w:lvl>
    <w:lvl w:ilvl="2">
      <w:start w:val="1"/>
      <w:numFmt w:val="upperLetter"/>
      <w:lvlText w:val="%3."/>
      <w:lvlJc w:val="left"/>
      <w:pPr>
        <w:ind w:left="1080" w:firstLine="720"/>
      </w:pPr>
      <w:rPr/>
    </w:lvl>
    <w:lvl w:ilvl="3">
      <w:start w:val="1"/>
      <w:numFmt w:val="decimal"/>
      <w:lvlText w:val="%4."/>
      <w:lvlJc w:val="left"/>
      <w:pPr>
        <w:ind w:left="1296" w:firstLine="1080"/>
      </w:pPr>
      <w:rPr/>
    </w:lvl>
    <w:lvl w:ilvl="4">
      <w:start w:val="1"/>
      <w:numFmt w:val="lowerLetter"/>
      <w:lvlText w:val="%5."/>
      <w:lvlJc w:val="left"/>
      <w:pPr>
        <w:ind w:left="1440" w:firstLine="1224"/>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abstractNum w:abstractNumId="3">
    <w:lvl w:ilvl="0">
      <w:start w:val="1"/>
      <w:numFmt w:val="decimal"/>
      <w:lvlText w:val="%1"/>
      <w:lvlJc w:val="left"/>
      <w:pPr>
        <w:ind w:left="720" w:firstLine="0"/>
      </w:pPr>
      <w:rPr/>
    </w:lvl>
    <w:lvl w:ilvl="1">
      <w:start w:val="1"/>
      <w:numFmt w:val="decimal"/>
      <w:lvlText w:val="%1.%2"/>
      <w:lvlJc w:val="left"/>
      <w:pPr>
        <w:ind w:left="504" w:firstLine="0"/>
      </w:pPr>
      <w:rPr/>
    </w:lvl>
    <w:lvl w:ilvl="2">
      <w:start w:val="1"/>
      <w:numFmt w:val="upperLetter"/>
      <w:lvlText w:val="%3."/>
      <w:lvlJc w:val="left"/>
      <w:pPr>
        <w:ind w:left="1080" w:firstLine="720"/>
      </w:pPr>
      <w:rPr/>
    </w:lvl>
    <w:lvl w:ilvl="3">
      <w:start w:val="1"/>
      <w:numFmt w:val="decimal"/>
      <w:lvlText w:val="%4."/>
      <w:lvlJc w:val="left"/>
      <w:pPr>
        <w:ind w:left="1296" w:firstLine="1080"/>
      </w:pPr>
      <w:rPr/>
    </w:lvl>
    <w:lvl w:ilvl="4">
      <w:start w:val="1"/>
      <w:numFmt w:val="lowerLetter"/>
      <w:lvlText w:val="%5."/>
      <w:lvlJc w:val="left"/>
      <w:pPr>
        <w:ind w:left="1440" w:firstLine="1224"/>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160" w:line="259"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60" w:line="259" w:before="480"/>
    </w:pPr>
    <w:rPr>
      <w:rFonts w:cs="Calibri" w:hAnsi="Calibri" w:eastAsia="Calibri" w:ascii="Calibri"/>
      <w:b w:val="1"/>
      <w:color w:val="345a8a"/>
      <w:sz w:val="32"/>
    </w:rPr>
  </w:style>
  <w:style w:styleId="Heading2" w:type="paragraph">
    <w:name w:val="heading 2"/>
    <w:basedOn w:val="Normal"/>
    <w:next w:val="Normal"/>
    <w:pPr>
      <w:keepNext w:val="1"/>
      <w:keepLines w:val="1"/>
      <w:spacing w:lineRule="auto" w:after="160" w:line="259" w:before="200"/>
    </w:pPr>
    <w:rPr>
      <w:rFonts w:cs="Calibri" w:hAnsi="Calibri" w:eastAsia="Calibri" w:ascii="Calibri"/>
      <w:b w:val="1"/>
      <w:color w:val="4f81bd"/>
      <w:sz w:val="26"/>
    </w:rPr>
  </w:style>
  <w:style w:styleId="Heading3" w:type="paragraph">
    <w:name w:val="heading 3"/>
    <w:basedOn w:val="Normal"/>
    <w:next w:val="Normal"/>
    <w:pPr>
      <w:keepNext w:val="1"/>
      <w:keepLines w:val="1"/>
      <w:spacing w:lineRule="auto" w:after="160" w:line="259" w:before="200"/>
    </w:pPr>
    <w:rPr>
      <w:rFonts w:cs="Calibri" w:hAnsi="Calibri" w:eastAsia="Calibri" w:ascii="Calibri"/>
      <w:b w:val="1"/>
      <w:color w:val="4f81bd"/>
      <w:sz w:val="24"/>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300" w:line="259" w:before="0"/>
    </w:pPr>
    <w:rPr>
      <w:rFonts w:cs="Calibri" w:hAnsi="Calibri" w:eastAsia="Calibri" w:ascii="Calibri"/>
      <w:b w:val="0"/>
      <w:color w:val="17365d"/>
      <w:sz w:val="52"/>
    </w:rPr>
  </w:style>
  <w:style w:styleId="Subtitle" w:type="paragraph">
    <w:name w:val="Subtitle"/>
    <w:basedOn w:val="Normal"/>
    <w:next w:val="Normal"/>
    <w:pPr>
      <w:keepNext w:val="1"/>
      <w:keepLines w:val="1"/>
      <w:spacing w:lineRule="auto" w:after="160" w:line="259" w:before="0"/>
    </w:pPr>
    <w:rPr>
      <w:rFonts w:cs="Calibri" w:hAnsi="Calibri" w:eastAsia="Calibri" w:ascii="Calibri"/>
      <w:b w:val="0"/>
      <w:i w:val="1"/>
      <w:color w:val="4f81bd"/>
      <w:sz w:val="24"/>
    </w:rPr>
  </w:style>
  <w:style w:styleId="Table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topakustik.com" Type="http://schemas.openxmlformats.org/officeDocument/2006/relationships/hyperlink" TargetMode="External" Id="rId6"/><Relationship Target="media/image01.jpg" Type="http://schemas.openxmlformats.org/officeDocument/2006/relationships/image" Id="rId5"/><Relationship Target="http://www.topakustik.com" Type="http://schemas.openxmlformats.org/officeDocument/2006/relationships/hyperlink" TargetMode="External" Id="rId7"/></Relationships>
</file>